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ind w:left="10080" w:right="29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 w:bidi="bg-BG"/>
        </w:rPr>
        <w:t>ПРИЛОЖЕНИЕ 3:</w:t>
      </w:r>
    </w:p>
    <w:p w:rsidR="00A63CA3" w:rsidRPr="00A63CA3" w:rsidRDefault="00A63CA3" w:rsidP="00A63CA3">
      <w:pPr>
        <w:ind w:left="1059" w:right="294"/>
        <w:jc w:val="center"/>
        <w:rPr>
          <w:b/>
          <w:sz w:val="24"/>
        </w:rPr>
      </w:pPr>
    </w:p>
    <w:p w:rsidR="00A63CA3" w:rsidRPr="00A63CA3" w:rsidRDefault="00A63CA3" w:rsidP="00A63CA3">
      <w:pPr>
        <w:ind w:left="1059" w:right="294"/>
        <w:jc w:val="center"/>
        <w:rPr>
          <w:rFonts w:ascii="Times New Roman" w:hAnsi="Times New Roman" w:cs="Times New Roman"/>
          <w:b/>
          <w:sz w:val="24"/>
        </w:rPr>
      </w:pPr>
      <w:r w:rsidRPr="00A63CA3">
        <w:rPr>
          <w:rFonts w:ascii="Times New Roman" w:hAnsi="Times New Roman" w:cs="Times New Roman"/>
          <w:b/>
          <w:sz w:val="24"/>
        </w:rPr>
        <w:t>КОГА, КОЙ И КЪДЕ МОЖЕ ДА ПОДАВА СИГНАЛ ЗА ДЕТЕ В РИСК?</w:t>
      </w:r>
    </w:p>
    <w:p w:rsidR="00A63CA3" w:rsidRPr="00A63CA3" w:rsidRDefault="00A63CA3" w:rsidP="00A63C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bg-BG" w:eastAsia="bg-BG" w:bidi="bg-BG"/>
        </w:rPr>
      </w:pPr>
    </w:p>
    <w:p w:rsidR="00A63CA3" w:rsidRPr="00A63CA3" w:rsidRDefault="00A63CA3" w:rsidP="00A63CA3">
      <w:pPr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cs="Times New Roman"/>
          <w:sz w:val="24"/>
        </w:rPr>
      </w:pPr>
      <w:proofErr w:type="spellStart"/>
      <w:r w:rsidRPr="00A63CA3">
        <w:rPr>
          <w:rFonts w:ascii="Times New Roman" w:hAnsi="Times New Roman" w:cs="Times New Roman"/>
          <w:sz w:val="24"/>
        </w:rPr>
        <w:t>Кога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се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подава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сигнал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за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дете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в</w:t>
      </w:r>
      <w:r w:rsidRPr="00A63CA3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риск</w:t>
      </w:r>
      <w:proofErr w:type="spellEnd"/>
      <w:r w:rsidRPr="00A63CA3">
        <w:rPr>
          <w:rFonts w:ascii="Times New Roman" w:hAnsi="Times New Roman" w:cs="Times New Roman"/>
          <w:sz w:val="24"/>
        </w:rPr>
        <w:t>?</w:t>
      </w:r>
    </w:p>
    <w:p w:rsidR="00A63CA3" w:rsidRPr="00A63CA3" w:rsidRDefault="00A63CA3" w:rsidP="00A63CA3">
      <w:pPr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cs="Times New Roman"/>
          <w:sz w:val="24"/>
        </w:rPr>
      </w:pPr>
      <w:proofErr w:type="spellStart"/>
      <w:r w:rsidRPr="00A63CA3">
        <w:rPr>
          <w:rFonts w:ascii="Times New Roman" w:hAnsi="Times New Roman" w:cs="Times New Roman"/>
          <w:sz w:val="24"/>
        </w:rPr>
        <w:t>Кой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подава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сигнал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за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дете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63CA3">
        <w:rPr>
          <w:rFonts w:ascii="Times New Roman" w:hAnsi="Times New Roman" w:cs="Times New Roman"/>
          <w:sz w:val="24"/>
        </w:rPr>
        <w:t>риск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или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63CA3">
        <w:rPr>
          <w:rFonts w:ascii="Times New Roman" w:hAnsi="Times New Roman" w:cs="Times New Roman"/>
          <w:sz w:val="24"/>
        </w:rPr>
        <w:t>ситуация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на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насилие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и</w:t>
      </w:r>
      <w:r w:rsidRPr="00A63CA3">
        <w:rPr>
          <w:rFonts w:ascii="Times New Roman" w:hAnsi="Times New Roman" w:cs="Times New Roman"/>
          <w:spacing w:val="-19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тормоз</w:t>
      </w:r>
      <w:proofErr w:type="spellEnd"/>
      <w:r w:rsidRPr="00A63CA3">
        <w:rPr>
          <w:rFonts w:ascii="Times New Roman" w:hAnsi="Times New Roman" w:cs="Times New Roman"/>
          <w:sz w:val="24"/>
        </w:rPr>
        <w:t>?</w:t>
      </w:r>
    </w:p>
    <w:p w:rsidR="00A63CA3" w:rsidRPr="00A63CA3" w:rsidRDefault="00A63CA3" w:rsidP="00A63CA3">
      <w:pPr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</w:rPr>
      </w:pPr>
      <w:proofErr w:type="spellStart"/>
      <w:r w:rsidRPr="00A63CA3">
        <w:rPr>
          <w:rFonts w:ascii="Times New Roman" w:hAnsi="Times New Roman" w:cs="Times New Roman"/>
          <w:sz w:val="24"/>
        </w:rPr>
        <w:t>Къде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може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да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се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подава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сигнал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за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дете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63CA3">
        <w:rPr>
          <w:rFonts w:ascii="Times New Roman" w:hAnsi="Times New Roman" w:cs="Times New Roman"/>
          <w:sz w:val="24"/>
        </w:rPr>
        <w:t>риск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или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63CA3">
        <w:rPr>
          <w:rFonts w:ascii="Times New Roman" w:hAnsi="Times New Roman" w:cs="Times New Roman"/>
          <w:sz w:val="24"/>
        </w:rPr>
        <w:t>ситуация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на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A3">
        <w:rPr>
          <w:rFonts w:ascii="Times New Roman" w:hAnsi="Times New Roman" w:cs="Times New Roman"/>
          <w:sz w:val="24"/>
        </w:rPr>
        <w:t>насилие</w:t>
      </w:r>
      <w:proofErr w:type="spellEnd"/>
      <w:r w:rsidRPr="00A63CA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63CA3">
        <w:rPr>
          <w:rFonts w:ascii="Times New Roman" w:hAnsi="Times New Roman" w:cs="Times New Roman"/>
          <w:sz w:val="24"/>
        </w:rPr>
        <w:t>тормоз</w:t>
      </w:r>
      <w:proofErr w:type="spellEnd"/>
      <w:r w:rsidRPr="00A63CA3">
        <w:rPr>
          <w:rFonts w:ascii="Times New Roman" w:hAnsi="Times New Roman" w:cs="Times New Roman"/>
          <w:sz w:val="24"/>
        </w:rPr>
        <w:t>?</w:t>
      </w:r>
    </w:p>
    <w:p w:rsidR="00A63CA3" w:rsidRPr="00A63CA3" w:rsidRDefault="00A63CA3" w:rsidP="00A63CA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</w:p>
    <w:p w:rsidR="00A63CA3" w:rsidRPr="00A63CA3" w:rsidRDefault="00A63CA3" w:rsidP="00A63CA3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1.</w:t>
      </w: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Кога се подава сигнал за дете в</w:t>
      </w:r>
      <w:r w:rsidRPr="00A63C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риск?</w:t>
      </w:r>
    </w:p>
    <w:p w:rsidR="00A63CA3" w:rsidRPr="00A63CA3" w:rsidRDefault="00A63CA3" w:rsidP="00A63CA3">
      <w:pPr>
        <w:widowControl w:val="0"/>
        <w:autoSpaceDE w:val="0"/>
        <w:autoSpaceDN w:val="0"/>
        <w:spacing w:before="62" w:after="0" w:line="240" w:lineRule="auto"/>
        <w:ind w:right="118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Съгласно Закона за закрила на детето (чл. 7, ал. 1) „Лице, на което стане известно, че дете се нуждае от закрила, е длъжно незабавно да уведоми дирекция „Социално подпомагане”, Държавната агенция за закрила на детето или Министерството на вътрешните работи.</w:t>
      </w:r>
    </w:p>
    <w:p w:rsidR="00A63CA3" w:rsidRPr="00A63CA3" w:rsidRDefault="00A63CA3" w:rsidP="00A63CA3">
      <w:pPr>
        <w:widowControl w:val="0"/>
        <w:autoSpaceDE w:val="0"/>
        <w:autoSpaceDN w:val="0"/>
        <w:spacing w:before="1" w:after="0" w:line="240" w:lineRule="auto"/>
        <w:ind w:right="118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Съгласно ал. 2 „Същото задължение има и всяко лице, на което това е станало известно във връзка с упражняваната от него професия или дейност, дори и ако то е обвързано с професионална тайна“.</w:t>
      </w:r>
    </w:p>
    <w:p w:rsidR="00A63CA3" w:rsidRPr="00A63CA3" w:rsidRDefault="00A63CA3" w:rsidP="00A63C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</w:p>
    <w:p w:rsidR="00A63CA3" w:rsidRPr="00A63CA3" w:rsidRDefault="00A63CA3" w:rsidP="00A63CA3">
      <w:pPr>
        <w:widowControl w:val="0"/>
        <w:tabs>
          <w:tab w:val="left" w:pos="1242"/>
        </w:tabs>
        <w:autoSpaceDE w:val="0"/>
        <w:autoSpaceDN w:val="0"/>
        <w:spacing w:after="0" w:line="274" w:lineRule="exact"/>
        <w:ind w:left="16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2.</w:t>
      </w: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Кой подава сигнал за дете в риск от насилие и</w:t>
      </w:r>
      <w:r w:rsidRPr="00A63C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тормоз?</w:t>
      </w:r>
    </w:p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ind w:right="118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При идентифициране на случаи на насилие и тормоз на деца/ученици в  училището директорът на институцията следва да бъде незабавно уведомен. От страна на институцията сигналът се подава от</w:t>
      </w:r>
      <w:r w:rsidRPr="00A63CA3">
        <w:rPr>
          <w:rFonts w:ascii="Times New Roman" w:eastAsia="Times New Roman" w:hAnsi="Times New Roman" w:cs="Times New Roman"/>
          <w:spacing w:val="-7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директора.</w:t>
      </w:r>
    </w:p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ind w:right="115" w:firstLine="55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Всеки член на институцията, който е станал свидетел на ситуация на насилие и тормоз, е длъжен незабавно да уведоми ОЗД и /или полицията.</w:t>
      </w:r>
    </w:p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ind w:right="124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Съгласно Правилника за прилагане на Закона за закрила на детето (чл. 10, ал. 5) в случаите, отнасящи се до насилие над дете, се разглеждат и анонимни сигнали.</w:t>
      </w:r>
    </w:p>
    <w:p w:rsidR="00A63CA3" w:rsidRDefault="00A63CA3" w:rsidP="00A63CA3">
      <w:pPr>
        <w:widowControl w:val="0"/>
        <w:autoSpaceDE w:val="0"/>
        <w:autoSpaceDN w:val="0"/>
        <w:spacing w:after="0" w:line="240" w:lineRule="auto"/>
        <w:ind w:right="114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В случай на подозрение за ситуация на тормоз, всеки служител в институцията може да проведе консултация, като се свърже с Националната телефонна линия за деца и разговаря с консултант на телефон 116 111, а в ситуации на кибернасилие и кибертормоз – да се свърже с Националния център за безопасен интернет на телефон 124 123 или чрез сайта </w:t>
      </w:r>
      <w:hyperlink r:id="rId5">
        <w:r w:rsidRPr="00A63CA3">
          <w:rPr>
            <w:rFonts w:ascii="Times New Roman" w:eastAsia="Times New Roman" w:hAnsi="Times New Roman" w:cs="Times New Roman"/>
            <w:sz w:val="24"/>
            <w:szCs w:val="24"/>
            <w:lang w:val="bg-BG" w:eastAsia="bg-BG" w:bidi="bg-BG"/>
          </w:rPr>
          <w:t xml:space="preserve">www.safenet.bg </w:t>
        </w:r>
      </w:hyperlink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.</w:t>
      </w:r>
    </w:p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ind w:right="114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         </w:t>
      </w:r>
      <w:bookmarkStart w:id="0" w:name="_GoBack"/>
      <w:bookmarkEnd w:id="0"/>
      <w:r w:rsidRPr="00A63CA3"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g-BG"/>
        </w:rPr>
        <w:t>3.</w:t>
      </w: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Къде може да се подава гнал за дете в риск от насилие и</w:t>
      </w:r>
      <w:r w:rsidRPr="00A63CA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тормоз?</w:t>
      </w:r>
    </w:p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17EAA" wp14:editId="27451900">
                <wp:simplePos x="0" y="0"/>
                <wp:positionH relativeFrom="page">
                  <wp:posOffset>3376295</wp:posOffset>
                </wp:positionH>
                <wp:positionV relativeFrom="paragraph">
                  <wp:posOffset>1915795</wp:posOffset>
                </wp:positionV>
                <wp:extent cx="990600" cy="0"/>
                <wp:effectExtent l="13970" t="6985" r="508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9382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85pt,150.85pt" to="343.8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htJwIAAE4EAAAOAAAAZHJzL2Uyb0RvYy54bWysVMGO2jAQvVfqP1i+s0loyk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" strokeweight=".6pt">
                <w10:wrap anchorx="page"/>
              </v:line>
            </w:pict>
          </mc:Fallback>
        </mc:AlternateConten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Към Държавната агенция за закрила на детето функционира Национална телефонна линия за деца 116 111, която работи 24 часа в денонощието. Линията е с национално покритие, достъпна от територията на цялата страна, напълно безплатна за обаждащите се, независимо дали звънят от стационарен или мобилен телефон. Националната телефонна линия за деца предоставя консултиране, информиране и помощ по всякакви въпроси и проблеми, свързани с деца. Към нея при необходимост могат да се обръщат за съдействие и професионалисти. В случаи, касаещи насилие и тормоз в интернет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lastRenderedPageBreak/>
        <w:t>(кибернасилие и кибертормоз), сигнал може да се подава към</w:t>
      </w:r>
      <w:r w:rsidRPr="00A63CA3">
        <w:rPr>
          <w:rFonts w:ascii="Times New Roman" w:eastAsia="Times New Roman" w:hAnsi="Times New Roman" w:cs="Times New Roman"/>
          <w:spacing w:val="-1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Националния център за безопасен интернет. Към центъра функционира консултативна линия, отворена в работните дни между 10 и 16 часа на телефон 124 123, имейл </w:t>
      </w:r>
      <w:hyperlink r:id="rId6">
        <w:r w:rsidRPr="00A63CA3">
          <w:rPr>
            <w:rFonts w:ascii="Times New Roman" w:eastAsia="Times New Roman" w:hAnsi="Times New Roman" w:cs="Times New Roman"/>
            <w:sz w:val="24"/>
            <w:szCs w:val="24"/>
            <w:lang w:val="bg-BG" w:eastAsia="bg-BG" w:bidi="bg-BG"/>
          </w:rPr>
          <w:t>helpline@online.bg</w:t>
        </w:r>
      </w:hyperlink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и чат в сайта </w:t>
      </w:r>
      <w:hyperlink r:id="rId7">
        <w:r w:rsidRPr="00A63CA3">
          <w:rPr>
            <w:rFonts w:ascii="Times New Roman" w:eastAsia="Times New Roman" w:hAnsi="Times New Roman" w:cs="Times New Roman"/>
            <w:sz w:val="24"/>
            <w:szCs w:val="24"/>
            <w:lang w:val="bg-BG" w:eastAsia="bg-BG" w:bidi="bg-BG"/>
          </w:rPr>
          <w:t>www.safenet.bg.</w:t>
        </w:r>
      </w:hyperlink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Консултациите на линията</w:t>
      </w:r>
      <w:r w:rsidRPr="00A63CA3">
        <w:rPr>
          <w:rFonts w:ascii="Times New Roman" w:eastAsia="Times New Roman" w:hAnsi="Times New Roman" w:cs="Times New Roman"/>
          <w:spacing w:val="54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са анонимни и на нея могат да се свързват както деца, така и професионалисти и родители. Сигнал може да бъде подаден и към националния телефон за спешни</w:t>
      </w:r>
      <w:r w:rsidRPr="00A63CA3">
        <w:rPr>
          <w:rFonts w:ascii="Times New Roman" w:eastAsia="Times New Roman" w:hAnsi="Times New Roman" w:cs="Times New Roman"/>
          <w:spacing w:val="51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повиквания:112.</w:t>
      </w:r>
    </w:p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               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Според Координационния механизъм, в случай че сигналът за насилие бъде</w:t>
      </w:r>
      <w:r w:rsidRPr="00A63CA3">
        <w:rPr>
          <w:rFonts w:ascii="Times New Roman" w:eastAsia="Times New Roman" w:hAnsi="Times New Roman" w:cs="Times New Roman"/>
          <w:spacing w:val="17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приет</w:t>
      </w:r>
      <w:r w:rsidRPr="00A63CA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от някой от визираните органи за закрила – получен от дирекция „Социално подпомагане“ (отдел за закрила на детето), Държавната агенция за закрила на детето или Министерството на вътрешните работи, съгласно чл. 7 от Закона за закрила на детето той е длъжен да уведоми за това останалите незабавно до 1 час от регистриране на </w:t>
      </w:r>
      <w:r w:rsidRPr="00A63CA3">
        <w:rPr>
          <w:rFonts w:ascii="Times New Roman" w:eastAsia="Times New Roman" w:hAnsi="Times New Roman" w:cs="Times New Roman"/>
          <w:spacing w:val="34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сигнала, </w:t>
      </w:r>
      <w:r w:rsidRPr="00A63CA3">
        <w:rPr>
          <w:rFonts w:ascii="Times New Roman" w:eastAsia="Times New Roman" w:hAnsi="Times New Roman" w:cs="Times New Roman"/>
          <w:spacing w:val="36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включително </w:t>
      </w:r>
      <w:r w:rsidRPr="00A63CA3">
        <w:rPr>
          <w:rFonts w:ascii="Times New Roman" w:eastAsia="Times New Roman" w:hAnsi="Times New Roman" w:cs="Times New Roman"/>
          <w:spacing w:val="36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по </w:t>
      </w:r>
      <w:r w:rsidRPr="00A63CA3">
        <w:rPr>
          <w:rFonts w:ascii="Times New Roman" w:eastAsia="Times New Roman" w:hAnsi="Times New Roman" w:cs="Times New Roman"/>
          <w:spacing w:val="36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телефон </w:t>
      </w:r>
      <w:r w:rsidRPr="00A63CA3">
        <w:rPr>
          <w:rFonts w:ascii="Times New Roman" w:eastAsia="Times New Roman" w:hAnsi="Times New Roman" w:cs="Times New Roman"/>
          <w:spacing w:val="35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и </w:t>
      </w:r>
      <w:r w:rsidRPr="00A63CA3">
        <w:rPr>
          <w:rFonts w:ascii="Times New Roman" w:eastAsia="Times New Roman" w:hAnsi="Times New Roman" w:cs="Times New Roman"/>
          <w:spacing w:val="36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факс. </w:t>
      </w:r>
      <w:r w:rsidRPr="00A63CA3">
        <w:rPr>
          <w:rFonts w:ascii="Times New Roman" w:eastAsia="Times New Roman" w:hAnsi="Times New Roman" w:cs="Times New Roman"/>
          <w:spacing w:val="36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Сигналът </w:t>
      </w:r>
      <w:r w:rsidRPr="00A63CA3">
        <w:rPr>
          <w:rFonts w:ascii="Times New Roman" w:eastAsia="Times New Roman" w:hAnsi="Times New Roman" w:cs="Times New Roman"/>
          <w:spacing w:val="36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се </w:t>
      </w:r>
      <w:r w:rsidRPr="00A63CA3">
        <w:rPr>
          <w:rFonts w:ascii="Times New Roman" w:eastAsia="Times New Roman" w:hAnsi="Times New Roman" w:cs="Times New Roman"/>
          <w:spacing w:val="35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изпраща </w:t>
      </w:r>
      <w:r w:rsidRPr="00A63CA3">
        <w:rPr>
          <w:rFonts w:ascii="Times New Roman" w:eastAsia="Times New Roman" w:hAnsi="Times New Roman" w:cs="Times New Roman"/>
          <w:spacing w:val="35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в </w:t>
      </w:r>
      <w:r w:rsidRPr="00A63CA3">
        <w:rPr>
          <w:rFonts w:ascii="Times New Roman" w:eastAsia="Times New Roman" w:hAnsi="Times New Roman" w:cs="Times New Roman"/>
          <w:spacing w:val="35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дирекция</w:t>
      </w:r>
      <w:r w:rsidRPr="00A63CA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„Социално подпомагане“ по настоящия адрес на детето. Съгласно Координационния механизъм във всеки един отдел „Закрила на детето“ при дирекция „Социално подпомагане“ началникът  на отдела е на разположение,  като  той  определя </w:t>
      </w:r>
      <w:r w:rsidRPr="00A63CA3">
        <w:rPr>
          <w:rFonts w:ascii="Times New Roman" w:eastAsia="Times New Roman" w:hAnsi="Times New Roman" w:cs="Times New Roman"/>
          <w:spacing w:val="9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отговорен</w:t>
      </w:r>
      <w:r w:rsidRPr="00A63CA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социален работник. В отдел „Закрила на детето“ определеният отговорен социален работник извършва проверката на сигнала до 24 часа от неговото постъпване.</w:t>
      </w:r>
    </w:p>
    <w:p w:rsidR="00A63CA3" w:rsidRPr="00A63CA3" w:rsidRDefault="00A63CA3" w:rsidP="00A63CA3">
      <w:pPr>
        <w:widowControl w:val="0"/>
        <w:autoSpaceDE w:val="0"/>
        <w:autoSpaceDN w:val="0"/>
        <w:spacing w:after="0" w:line="240" w:lineRule="auto"/>
        <w:ind w:right="110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При проучването на сигнала социалният работник може да потърси съдействие от страна на училището – информация за детето, за взаимоотношенията му с децата, впечатленията на учителите, т.е. информация, с която да бъде направена оценка на случая. При проучването на сигнала и предприемането на действия се изисква работа в екип от страна на различни специалисти, за да се направи точна оценка и да бъдат съгласувани действията на различните специалисти.</w:t>
      </w:r>
    </w:p>
    <w:p w:rsidR="00A63CA3" w:rsidRPr="00A63CA3" w:rsidRDefault="00A63CA3" w:rsidP="00A63CA3">
      <w:pPr>
        <w:widowControl w:val="0"/>
        <w:autoSpaceDE w:val="0"/>
        <w:autoSpaceDN w:val="0"/>
        <w:spacing w:before="1" w:after="0" w:line="240" w:lineRule="auto"/>
        <w:ind w:right="113" w:firstLine="5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В случай че бъде установен риск за детето, трябва да бъдат предприети мерки за закрила и да започне работа по случая. Изготвя се общ план, в който се описват планираните мерки, като социалният работник е отговорен и следи </w:t>
      </w:r>
      <w:r w:rsidRPr="00A63CA3">
        <w:rPr>
          <w:rFonts w:ascii="Times New Roman" w:eastAsia="Times New Roman" w:hAnsi="Times New Roman" w:cs="Times New Roman"/>
          <w:spacing w:val="3"/>
          <w:sz w:val="24"/>
          <w:szCs w:val="24"/>
          <w:lang w:val="bg-BG" w:eastAsia="bg-BG" w:bidi="bg-BG"/>
        </w:rPr>
        <w:t xml:space="preserve">за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изпълнението на плана. Мултидисциплинарният екип на местно равнище следва да си постави единна стратегическа цел, за постигането на която следва да изготви съвместен план за действие с разписани конкретни задачи със срок за изпълнение. Всеки един от посочените по-горе участници в мултидисциплинарния екип набелязва и предлага на останалите от екипа конкретни задачи по случая, които да изпълни, съобразно собствените си правомощия и в съответствие с нормативната уредба. Конкретните задачи за изпълнение следва да бъдат зададени така, че да може всеки участник да действа съобразно оперативната си самостоятелност, като изпълнението  на конкретните дейности и задачи бъде подкрепено със съдействието на останалите участници и в същото време това да спомогне за крайния резултат – дългосрочна цел, която трябва да гарантира в най-голяма степен интереса на засегнатото</w:t>
      </w:r>
      <w:r w:rsidRPr="00A63CA3">
        <w:rPr>
          <w:rFonts w:ascii="Times New Roman" w:eastAsia="Times New Roman" w:hAnsi="Times New Roman" w:cs="Times New Roman"/>
          <w:spacing w:val="-14"/>
          <w:sz w:val="24"/>
          <w:szCs w:val="24"/>
          <w:lang w:val="bg-BG" w:eastAsia="bg-BG" w:bidi="bg-BG"/>
        </w:rPr>
        <w:t xml:space="preserve"> </w:t>
      </w: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дете.</w:t>
      </w:r>
    </w:p>
    <w:p w:rsidR="00A63CA3" w:rsidRPr="00A63CA3" w:rsidRDefault="00A63CA3" w:rsidP="00A63CA3">
      <w:pPr>
        <w:widowControl w:val="0"/>
        <w:autoSpaceDE w:val="0"/>
        <w:autoSpaceDN w:val="0"/>
        <w:spacing w:before="1" w:after="0" w:line="240" w:lineRule="auto"/>
        <w:ind w:right="117" w:firstLine="568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63CA3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Ролята на социалния работник е свързана с проучване на семейната среда и предприемане на мерки за закрила. В същото време той има правомощията и ангажимента да консултира родителите, да подпомогне тяхната ангажираност в работата с детето на равнище училище. Социалният работник може да консултира семейството, да насочи родителите и детето към подходящи социални услуги и консултации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.</w:t>
      </w:r>
    </w:p>
    <w:p w:rsidR="00BD28F6" w:rsidRPr="00A63CA3" w:rsidRDefault="00BD28F6">
      <w:pPr>
        <w:rPr>
          <w:rFonts w:ascii="Times New Roman" w:hAnsi="Times New Roman" w:cs="Times New Roman"/>
          <w:sz w:val="24"/>
          <w:szCs w:val="24"/>
        </w:rPr>
      </w:pPr>
    </w:p>
    <w:sectPr w:rsidR="00BD28F6" w:rsidRPr="00A63CA3" w:rsidSect="00A63C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F0517"/>
    <w:multiLevelType w:val="hybridMultilevel"/>
    <w:tmpl w:val="FE767910"/>
    <w:lvl w:ilvl="0" w:tplc="F5F8F42C">
      <w:start w:val="1"/>
      <w:numFmt w:val="decimal"/>
      <w:lvlText w:val="%1."/>
      <w:lvlJc w:val="left"/>
      <w:pPr>
        <w:ind w:left="125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bg-BG" w:bidi="bg-BG"/>
      </w:rPr>
    </w:lvl>
    <w:lvl w:ilvl="1" w:tplc="C32E2C72">
      <w:numFmt w:val="bullet"/>
      <w:lvlText w:val="•"/>
      <w:lvlJc w:val="left"/>
      <w:pPr>
        <w:ind w:left="2070" w:hanging="360"/>
      </w:pPr>
      <w:rPr>
        <w:rFonts w:hint="default"/>
        <w:lang w:val="bg-BG" w:eastAsia="bg-BG" w:bidi="bg-BG"/>
      </w:rPr>
    </w:lvl>
    <w:lvl w:ilvl="2" w:tplc="6B04E5BC">
      <w:numFmt w:val="bullet"/>
      <w:lvlText w:val="•"/>
      <w:lvlJc w:val="left"/>
      <w:pPr>
        <w:ind w:left="2880" w:hanging="360"/>
      </w:pPr>
      <w:rPr>
        <w:rFonts w:hint="default"/>
        <w:lang w:val="bg-BG" w:eastAsia="bg-BG" w:bidi="bg-BG"/>
      </w:rPr>
    </w:lvl>
    <w:lvl w:ilvl="3" w:tplc="0C22CC5A">
      <w:numFmt w:val="bullet"/>
      <w:lvlText w:val="•"/>
      <w:lvlJc w:val="left"/>
      <w:pPr>
        <w:ind w:left="3691" w:hanging="360"/>
      </w:pPr>
      <w:rPr>
        <w:rFonts w:hint="default"/>
        <w:lang w:val="bg-BG" w:eastAsia="bg-BG" w:bidi="bg-BG"/>
      </w:rPr>
    </w:lvl>
    <w:lvl w:ilvl="4" w:tplc="2A5EB17A">
      <w:numFmt w:val="bullet"/>
      <w:lvlText w:val="•"/>
      <w:lvlJc w:val="left"/>
      <w:pPr>
        <w:ind w:left="4501" w:hanging="360"/>
      </w:pPr>
      <w:rPr>
        <w:rFonts w:hint="default"/>
        <w:lang w:val="bg-BG" w:eastAsia="bg-BG" w:bidi="bg-BG"/>
      </w:rPr>
    </w:lvl>
    <w:lvl w:ilvl="5" w:tplc="1C4C14C6">
      <w:numFmt w:val="bullet"/>
      <w:lvlText w:val="•"/>
      <w:lvlJc w:val="left"/>
      <w:pPr>
        <w:ind w:left="5312" w:hanging="360"/>
      </w:pPr>
      <w:rPr>
        <w:rFonts w:hint="default"/>
        <w:lang w:val="bg-BG" w:eastAsia="bg-BG" w:bidi="bg-BG"/>
      </w:rPr>
    </w:lvl>
    <w:lvl w:ilvl="6" w:tplc="5C2C792A">
      <w:numFmt w:val="bullet"/>
      <w:lvlText w:val="•"/>
      <w:lvlJc w:val="left"/>
      <w:pPr>
        <w:ind w:left="6122" w:hanging="360"/>
      </w:pPr>
      <w:rPr>
        <w:rFonts w:hint="default"/>
        <w:lang w:val="bg-BG" w:eastAsia="bg-BG" w:bidi="bg-BG"/>
      </w:rPr>
    </w:lvl>
    <w:lvl w:ilvl="7" w:tplc="D036365A">
      <w:numFmt w:val="bullet"/>
      <w:lvlText w:val="•"/>
      <w:lvlJc w:val="left"/>
      <w:pPr>
        <w:ind w:left="6932" w:hanging="360"/>
      </w:pPr>
      <w:rPr>
        <w:rFonts w:hint="default"/>
        <w:lang w:val="bg-BG" w:eastAsia="bg-BG" w:bidi="bg-BG"/>
      </w:rPr>
    </w:lvl>
    <w:lvl w:ilvl="8" w:tplc="8FD8C33A">
      <w:numFmt w:val="bullet"/>
      <w:lvlText w:val="•"/>
      <w:lvlJc w:val="left"/>
      <w:pPr>
        <w:ind w:left="7743" w:hanging="360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64"/>
    <w:rsid w:val="00A63CA3"/>
    <w:rsid w:val="00BD28F6"/>
    <w:rsid w:val="00D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484A-C9C4-42DB-9323-DBFF109E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fenet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line@online.bg" TargetMode="External"/><Relationship Id="rId5" Type="http://schemas.openxmlformats.org/officeDocument/2006/relationships/hyperlink" Target="http://www.safenet.b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Radost</cp:lastModifiedBy>
  <cp:revision>2</cp:revision>
  <dcterms:created xsi:type="dcterms:W3CDTF">2019-06-19T14:20:00Z</dcterms:created>
  <dcterms:modified xsi:type="dcterms:W3CDTF">2019-06-19T14:21:00Z</dcterms:modified>
</cp:coreProperties>
</file>